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24F" w:rsidRDefault="00D857E7" w:rsidP="00D857E7">
      <w:pPr>
        <w:spacing w:line="520" w:lineRule="exact"/>
        <w:ind w:firstLineChars="100" w:firstLine="442"/>
        <w:rPr>
          <w:rStyle w:val="NormalCharacter"/>
          <w:rFonts w:ascii="方正小标宋简体" w:eastAsia="方正小标宋简体" w:hAnsi="仿宋_GB2312" w:cs="仿宋_GB2312"/>
          <w:b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仿宋_GB2312" w:cs="仿宋_GB2312"/>
          <w:b/>
          <w:bCs/>
          <w:sz w:val="44"/>
          <w:szCs w:val="44"/>
        </w:rPr>
        <w:t>大数据为纪检监察办案插上起飞的翅膀</w:t>
      </w:r>
    </w:p>
    <w:p w:rsidR="00D1224F" w:rsidRDefault="00D1224F" w:rsidP="0035404B">
      <w:pPr>
        <w:spacing w:line="520" w:lineRule="exact"/>
        <w:ind w:firstLineChars="200" w:firstLine="640"/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D1224F" w:rsidRPr="00D857E7" w:rsidRDefault="002559E8">
      <w:pPr>
        <w:spacing w:line="520" w:lineRule="exact"/>
        <w:ind w:firstLineChars="200" w:firstLine="640"/>
        <w:rPr>
          <w:rFonts w:ascii="仿宋_GB2312" w:eastAsia="仿宋_GB2312" w:hAnsi="仿宋_GB2312" w:hint="eastAsia"/>
          <w:sz w:val="32"/>
        </w:rPr>
      </w:pPr>
      <w:r w:rsidRPr="00D857E7">
        <w:rPr>
          <w:rStyle w:val="NormalCharacter"/>
          <w:rFonts w:ascii="仿宋_GB2312" w:eastAsia="仿宋_GB2312" w:hAnsi="仿宋_GB2312" w:hint="eastAsia"/>
          <w:sz w:val="32"/>
          <w:szCs w:val="32"/>
        </w:rPr>
        <w:t>11月30日，全省纪检监察系统首期大数据办案专题培训班在沈阳开班。省委常委、省纪委书记、省监委代理主任刘奇凡作开班动员并辅导授课。他强调，纪检监察+大数据时代已经到来，领导干部要有大数据意识、一线干部要有大数据知识、整个机关要有大数据共识，为全省纪检监察工作高质量发展提供有力保障。</w:t>
      </w:r>
    </w:p>
    <w:p w:rsidR="00D1224F" w:rsidRDefault="00D857E7" w:rsidP="0035404B">
      <w:pPr>
        <w:spacing w:line="520" w:lineRule="exact"/>
        <w:ind w:firstLineChars="200" w:firstLine="640"/>
        <w:rPr>
          <w:rStyle w:val="NormalCharacter"/>
          <w:rFonts w:ascii="仿宋_GB2312" w:eastAsia="仿宋_GB2312" w:hAnsi="仿宋_GB2312" w:hint="eastAsia"/>
          <w:sz w:val="32"/>
          <w:szCs w:val="32"/>
        </w:rPr>
      </w:pPr>
      <w:r w:rsidRPr="00D857E7">
        <w:rPr>
          <w:rStyle w:val="NormalCharacter"/>
          <w:rFonts w:ascii="仿宋_GB2312" w:eastAsia="仿宋_GB2312" w:hAnsi="仿宋_GB2312" w:hint="eastAsia"/>
          <w:sz w:val="32"/>
          <w:szCs w:val="32"/>
        </w:rPr>
        <w:t>作为一名身在其中的纪检监察干部，心中激情澎湃，收获良多。大数据让办案更加智慧和高效。我们要像奇凡书记说的那样，先做起来，迅速锤炼本领，善于在工作中树立大数据办案意识，同时按照奇凡书记要求，做一颗种子，生根发芽开花结果。接下来的工作中要以大数据技术手段强化嵌入式监督，融入权力行使全过程，促进依法用权、规范用权、廉洁用权，运用大数据为纪检监察工作插上腾飞的翅膀。</w:t>
      </w:r>
    </w:p>
    <w:p w:rsidR="00D857E7" w:rsidRDefault="00D857E7" w:rsidP="0035404B">
      <w:pPr>
        <w:spacing w:line="520" w:lineRule="exact"/>
        <w:ind w:firstLineChars="200" w:firstLine="640"/>
        <w:rPr>
          <w:rStyle w:val="NormalCharacter"/>
          <w:rFonts w:ascii="仿宋_GB2312" w:eastAsia="仿宋_GB2312" w:hAnsi="仿宋_GB2312" w:hint="eastAsia"/>
          <w:sz w:val="32"/>
          <w:szCs w:val="32"/>
        </w:rPr>
      </w:pPr>
    </w:p>
    <w:p w:rsidR="00D857E7" w:rsidRDefault="00D857E7" w:rsidP="0035404B">
      <w:pPr>
        <w:spacing w:line="520" w:lineRule="exact"/>
        <w:ind w:firstLineChars="200" w:firstLine="640"/>
        <w:rPr>
          <w:rStyle w:val="NormalCharacter"/>
          <w:rFonts w:ascii="仿宋_GB2312" w:eastAsia="仿宋_GB2312" w:hAnsi="仿宋_GB2312" w:hint="eastAsia"/>
          <w:sz w:val="32"/>
          <w:szCs w:val="32"/>
        </w:rPr>
      </w:pPr>
    </w:p>
    <w:p w:rsidR="00D857E7" w:rsidRDefault="00D857E7" w:rsidP="0035404B">
      <w:pPr>
        <w:spacing w:line="520" w:lineRule="exact"/>
        <w:ind w:firstLineChars="200" w:firstLine="640"/>
        <w:rPr>
          <w:rStyle w:val="NormalCharacter"/>
          <w:rFonts w:ascii="仿宋_GB2312" w:eastAsia="仿宋_GB2312" w:hAnsi="仿宋_GB2312" w:hint="eastAsia"/>
          <w:sz w:val="32"/>
          <w:szCs w:val="32"/>
        </w:rPr>
      </w:pPr>
    </w:p>
    <w:p w:rsidR="00D857E7" w:rsidRDefault="00D857E7" w:rsidP="0035404B">
      <w:pPr>
        <w:spacing w:line="520" w:lineRule="exact"/>
        <w:ind w:firstLineChars="200" w:firstLine="640"/>
        <w:rPr>
          <w:rStyle w:val="NormalCharacter"/>
          <w:rFonts w:ascii="仿宋_GB2312" w:eastAsia="仿宋_GB2312" w:hAnsi="仿宋_GB2312" w:hint="eastAsia"/>
          <w:sz w:val="32"/>
          <w:szCs w:val="32"/>
        </w:rPr>
      </w:pPr>
    </w:p>
    <w:p w:rsidR="00D857E7" w:rsidRDefault="00D857E7" w:rsidP="0035404B">
      <w:pPr>
        <w:spacing w:line="520" w:lineRule="exact"/>
        <w:ind w:firstLineChars="200" w:firstLine="640"/>
        <w:rPr>
          <w:rStyle w:val="NormalCharacter"/>
          <w:rFonts w:ascii="仿宋_GB2312" w:eastAsia="仿宋_GB2312" w:hAnsi="仿宋_GB2312" w:hint="eastAsia"/>
          <w:sz w:val="32"/>
          <w:szCs w:val="32"/>
        </w:rPr>
      </w:pPr>
    </w:p>
    <w:p w:rsidR="00D857E7" w:rsidRDefault="00D857E7" w:rsidP="0035404B">
      <w:pPr>
        <w:spacing w:line="520" w:lineRule="exact"/>
        <w:ind w:firstLineChars="200" w:firstLine="640"/>
        <w:rPr>
          <w:rStyle w:val="NormalCharacter"/>
          <w:rFonts w:ascii="仿宋_GB2312" w:eastAsia="仿宋_GB2312" w:hAnsi="仿宋_GB2312" w:hint="eastAsia"/>
          <w:sz w:val="32"/>
          <w:szCs w:val="32"/>
        </w:rPr>
      </w:pPr>
    </w:p>
    <w:p w:rsidR="00D857E7" w:rsidRPr="00D857E7" w:rsidRDefault="00D857E7" w:rsidP="00D857E7">
      <w:pPr>
        <w:spacing w:line="520" w:lineRule="exact"/>
        <w:ind w:firstLineChars="900" w:firstLine="2880"/>
        <w:rPr>
          <w:rStyle w:val="NormalCharacter"/>
          <w:rFonts w:ascii="仿宋_GB2312" w:eastAsia="仿宋_GB2312" w:hAnsi="仿宋_GB2312" w:hint="eastAsia"/>
          <w:sz w:val="32"/>
          <w:szCs w:val="32"/>
        </w:rPr>
      </w:pP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太平区纪委监委办公室科员   赵坤</w:t>
      </w:r>
    </w:p>
    <w:sectPr w:rsidR="00D857E7" w:rsidRPr="00D857E7" w:rsidSect="00D122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D1224F"/>
    <w:rsid w:val="000450E5"/>
    <w:rsid w:val="002559E8"/>
    <w:rsid w:val="0035404B"/>
    <w:rsid w:val="00370524"/>
    <w:rsid w:val="00D1224F"/>
    <w:rsid w:val="00D8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24F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D1224F"/>
  </w:style>
  <w:style w:type="table" w:customStyle="1" w:styleId="TableNormal">
    <w:name w:val="TableNormal"/>
    <w:semiHidden/>
    <w:rsid w:val="00D1224F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D122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xbany</cp:lastModifiedBy>
  <cp:revision>2</cp:revision>
  <dcterms:created xsi:type="dcterms:W3CDTF">2021-12-14T02:00:00Z</dcterms:created>
  <dcterms:modified xsi:type="dcterms:W3CDTF">2021-12-14T02:02:00Z</dcterms:modified>
</cp:coreProperties>
</file>